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Nunito" w:cs="Nunito" w:eastAsia="Nunito" w:hAnsi="Nunito"/>
          <w:b w:val="1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La Maison Éphémère</w:t>
      </w:r>
    </w:p>
    <w:p w:rsidR="00000000" w:rsidDel="00000000" w:rsidP="00000000" w:rsidRDefault="00000000" w:rsidRPr="00000000" w14:paraId="00000002">
      <w:pPr>
        <w:rPr>
          <w:rFonts w:ascii="Nunito" w:cs="Nunito" w:eastAsia="Nunito" w:hAnsi="Nuni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Nunito" w:cs="Nunito" w:eastAsia="Nunito" w:hAnsi="Nunito"/>
          <w:color w:val="333e48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color w:val="333e48"/>
          <w:sz w:val="26"/>
          <w:szCs w:val="26"/>
          <w:rtl w:val="0"/>
        </w:rPr>
        <w:t xml:space="preserve">L'événement, intitulé La Maison Éphémère, est une exposition de 2 jours des marques STÛV America, Luminaire Authentik, Johnstone Architectural Concrete, WetStyle, Wynil et APPAREIL Atelier.</w:t>
      </w:r>
    </w:p>
    <w:p w:rsidR="00000000" w:rsidDel="00000000" w:rsidP="00000000" w:rsidRDefault="00000000" w:rsidRPr="00000000" w14:paraId="00000004">
      <w:pPr>
        <w:rPr>
          <w:rFonts w:ascii="Nunito" w:cs="Nunito" w:eastAsia="Nunito" w:hAnsi="Nunito"/>
          <w:color w:val="333e48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Nunito" w:cs="Nunito" w:eastAsia="Nunito" w:hAnsi="Nunito"/>
          <w:b w:val="1"/>
          <w:color w:val="333e48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b w:val="1"/>
          <w:color w:val="333e48"/>
          <w:sz w:val="26"/>
          <w:szCs w:val="26"/>
          <w:rtl w:val="0"/>
        </w:rPr>
        <w:t xml:space="preserve">Stûv America présente les deux appareils suivants: </w:t>
      </w:r>
      <w:r w:rsidDel="00000000" w:rsidR="00000000" w:rsidRPr="00000000">
        <w:rPr>
          <w:rFonts w:ascii="Nunito" w:cs="Nunito" w:eastAsia="Nunito" w:hAnsi="Nunito"/>
          <w:b w:val="1"/>
          <w:color w:val="333e48"/>
          <w:sz w:val="26"/>
          <w:szCs w:val="26"/>
          <w:rtl w:val="0"/>
        </w:rPr>
        <w:t xml:space="preserve">Stûv 16-68 H et Stûv 30-compact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Nunito" w:cs="Nunito" w:eastAsia="Nunito" w:hAnsi="Nunito"/>
          <w:color w:val="333e48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Nunito" w:cs="Nunito" w:eastAsia="Nunito" w:hAnsi="Nunito"/>
          <w:color w:val="333e48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color w:val="333e48"/>
          <w:sz w:val="26"/>
          <w:szCs w:val="26"/>
          <w:rtl w:val="0"/>
        </w:rPr>
        <w:t xml:space="preserve">La Maison Éphémère vous accueille le </w:t>
      </w:r>
      <w:r w:rsidDel="00000000" w:rsidR="00000000" w:rsidRPr="00000000">
        <w:rPr>
          <w:rFonts w:ascii="Nunito" w:cs="Nunito" w:eastAsia="Nunito" w:hAnsi="Nunito"/>
          <w:b w:val="1"/>
          <w:color w:val="333e48"/>
          <w:sz w:val="26"/>
          <w:szCs w:val="26"/>
          <w:rtl w:val="0"/>
        </w:rPr>
        <w:t xml:space="preserve">22 et le 23 septembre</w:t>
      </w:r>
      <w:r w:rsidDel="00000000" w:rsidR="00000000" w:rsidRPr="00000000">
        <w:rPr>
          <w:rFonts w:ascii="Nunito" w:cs="Nunito" w:eastAsia="Nunito" w:hAnsi="Nunito"/>
          <w:color w:val="333e48"/>
          <w:sz w:val="26"/>
          <w:szCs w:val="26"/>
          <w:rtl w:val="0"/>
        </w:rPr>
        <w:t xml:space="preserve"> dans les ateliers de Switzer Cult Creative situés dans l'Armory District, le cœur de la communauté d'architecture et de design de Vancouver.  </w:t>
      </w:r>
    </w:p>
    <w:p w:rsidR="00000000" w:rsidDel="00000000" w:rsidP="00000000" w:rsidRDefault="00000000" w:rsidRPr="00000000" w14:paraId="00000008">
      <w:pPr>
        <w:rPr>
          <w:rFonts w:ascii="Nunito" w:cs="Nunito" w:eastAsia="Nunito" w:hAnsi="Nunito"/>
          <w:b w:val="1"/>
          <w:color w:val="333e48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b w:val="1"/>
          <w:color w:val="333e48"/>
          <w:sz w:val="26"/>
          <w:szCs w:val="26"/>
          <w:rtl w:val="0"/>
        </w:rPr>
        <w:t xml:space="preserve">Lieu : 1636, 2e avenue Ouest, unité 102, Vancouver</w:t>
      </w:r>
    </w:p>
    <w:p w:rsidR="00000000" w:rsidDel="00000000" w:rsidP="00000000" w:rsidRDefault="00000000" w:rsidRPr="00000000" w14:paraId="00000009">
      <w:pPr>
        <w:rPr>
          <w:rFonts w:ascii="Nunito" w:cs="Nunito" w:eastAsia="Nunito" w:hAnsi="Nunito"/>
          <w:color w:val="333e48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Nunito" w:cs="Nunito" w:eastAsia="Nunito" w:hAnsi="Nunito"/>
          <w:b w:val="1"/>
          <w:color w:val="333e48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b w:val="1"/>
          <w:color w:val="333e48"/>
          <w:sz w:val="26"/>
          <w:szCs w:val="26"/>
          <w:rtl w:val="0"/>
        </w:rPr>
        <w:t xml:space="preserve">Événement VIP</w:t>
      </w:r>
    </w:p>
    <w:p w:rsidR="00000000" w:rsidDel="00000000" w:rsidP="00000000" w:rsidRDefault="00000000" w:rsidRPr="00000000" w14:paraId="0000000B">
      <w:pPr>
        <w:rPr>
          <w:rFonts w:ascii="Nunito" w:cs="Nunito" w:eastAsia="Nunito" w:hAnsi="Nunito"/>
          <w:color w:val="333e48"/>
          <w:sz w:val="26"/>
          <w:szCs w:val="26"/>
        </w:rPr>
      </w:pPr>
      <w:r w:rsidDel="00000000" w:rsidR="00000000" w:rsidRPr="00000000">
        <w:rPr>
          <w:rFonts w:ascii="Nunito" w:cs="Nunito" w:eastAsia="Nunito" w:hAnsi="Nunito"/>
          <w:color w:val="333e48"/>
          <w:sz w:val="26"/>
          <w:szCs w:val="26"/>
          <w:rtl w:val="0"/>
        </w:rPr>
        <w:t xml:space="preserve">Les architectes, designers d'intérieur locaux et médias sont invités à planifier des visites sur rendez-vous et/ou à se joindre aux exposants pour un classique québécois, cinq à sept, un événement de réseautage vin et fromage de </w:t>
      </w:r>
      <w:r w:rsidDel="00000000" w:rsidR="00000000" w:rsidRPr="00000000">
        <w:rPr>
          <w:rFonts w:ascii="Nunito" w:cs="Nunito" w:eastAsia="Nunito" w:hAnsi="Nunito"/>
          <w:b w:val="1"/>
          <w:color w:val="333e48"/>
          <w:sz w:val="26"/>
          <w:szCs w:val="26"/>
          <w:rtl w:val="0"/>
        </w:rPr>
        <w:t xml:space="preserve">16h30 à 19h,  le vendredi 23 septembre</w:t>
      </w:r>
      <w:r w:rsidDel="00000000" w:rsidR="00000000" w:rsidRPr="00000000">
        <w:rPr>
          <w:rFonts w:ascii="Nunito" w:cs="Nunito" w:eastAsia="Nunito" w:hAnsi="Nunito"/>
          <w:color w:val="333e48"/>
          <w:sz w:val="26"/>
          <w:szCs w:val="26"/>
          <w:rtl w:val="0"/>
        </w:rPr>
        <w:t xml:space="preserve"> Lieu : 1636, 2e avenue Ouest, unité 102, Vancouver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rFonts w:ascii="Nunito" w:cs="Nunito" w:eastAsia="Nunito" w:hAnsi="Nunito"/>
          <w:b w:val="1"/>
          <w:sz w:val="24"/>
          <w:szCs w:val="24"/>
        </w:rPr>
      </w:pPr>
      <w:r w:rsidDel="00000000" w:rsidR="00000000" w:rsidRPr="00000000">
        <w:rPr>
          <w:rFonts w:ascii="Nunito" w:cs="Nunito" w:eastAsia="Nunito" w:hAnsi="Nunito"/>
          <w:b w:val="1"/>
          <w:color w:val="333e48"/>
          <w:sz w:val="26"/>
          <w:szCs w:val="26"/>
          <w:rtl w:val="0"/>
        </w:rPr>
        <w:t xml:space="preserve">RSVP obligatoire à : media@pitchpr.ca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Nunito" w:cs="Nunito" w:eastAsia="Nunito" w:hAnsi="Nunito"/>
          <w:b w:val="1"/>
          <w:color w:val="333e48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Nunito" w:cs="Nunito" w:eastAsia="Nunito" w:hAnsi="Nunito"/>
          <w:b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Nuni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unito-regular.ttf"/><Relationship Id="rId2" Type="http://schemas.openxmlformats.org/officeDocument/2006/relationships/font" Target="fonts/Nunito-bold.ttf"/><Relationship Id="rId3" Type="http://schemas.openxmlformats.org/officeDocument/2006/relationships/font" Target="fonts/Nunito-italic.ttf"/><Relationship Id="rId4" Type="http://schemas.openxmlformats.org/officeDocument/2006/relationships/font" Target="fonts/Nuni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